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4C9" w:rsidRPr="00D31855" w:rsidRDefault="007524C9" w:rsidP="00F3661A">
      <w:pPr>
        <w:pStyle w:val="1"/>
        <w:tabs>
          <w:tab w:val="left" w:pos="993"/>
        </w:tabs>
        <w:ind w:left="709" w:right="360"/>
        <w:jc w:val="center"/>
      </w:pPr>
      <w:r w:rsidRPr="00D31855">
        <w:t xml:space="preserve">4. Особые права и преимущества при приеме на </w:t>
      </w:r>
      <w:proofErr w:type="gramStart"/>
      <w:r w:rsidRPr="00D31855">
        <w:t>обучение по программам</w:t>
      </w:r>
      <w:proofErr w:type="gramEnd"/>
      <w:r>
        <w:t xml:space="preserve"> </w:t>
      </w:r>
      <w:r w:rsidRPr="00D31855">
        <w:t>бакалавриата и программам</w:t>
      </w:r>
      <w:r>
        <w:t xml:space="preserve"> </w:t>
      </w:r>
      <w:r w:rsidRPr="00D31855">
        <w:t>специалитета</w:t>
      </w:r>
    </w:p>
    <w:p w:rsidR="007524C9" w:rsidRPr="00D31855" w:rsidRDefault="007524C9" w:rsidP="007524C9">
      <w:pPr>
        <w:pStyle w:val="a3"/>
        <w:tabs>
          <w:tab w:val="left" w:pos="993"/>
        </w:tabs>
        <w:ind w:left="1276" w:right="360" w:firstLine="631"/>
        <w:rPr>
          <w:b/>
        </w:rPr>
      </w:pPr>
    </w:p>
    <w:p w:rsidR="007524C9" w:rsidRPr="00D31855" w:rsidRDefault="007524C9" w:rsidP="007524C9">
      <w:pPr>
        <w:pStyle w:val="a5"/>
        <w:numPr>
          <w:ilvl w:val="1"/>
          <w:numId w:val="2"/>
        </w:numPr>
        <w:tabs>
          <w:tab w:val="left" w:pos="1349"/>
        </w:tabs>
        <w:ind w:left="220" w:right="360" w:firstLine="631"/>
        <w:jc w:val="both"/>
        <w:rPr>
          <w:sz w:val="24"/>
          <w:szCs w:val="24"/>
        </w:rPr>
      </w:pPr>
      <w:r w:rsidRPr="00D31855">
        <w:rPr>
          <w:sz w:val="24"/>
          <w:szCs w:val="24"/>
        </w:rPr>
        <w:t>Право на прием без вступительных испытаний</w:t>
      </w:r>
      <w:r>
        <w:rPr>
          <w:sz w:val="24"/>
          <w:szCs w:val="24"/>
        </w:rPr>
        <w:t xml:space="preserve"> </w:t>
      </w:r>
      <w:r w:rsidRPr="00D31855">
        <w:rPr>
          <w:sz w:val="24"/>
          <w:szCs w:val="24"/>
        </w:rPr>
        <w:t>имеют:</w:t>
      </w:r>
    </w:p>
    <w:p w:rsidR="007524C9" w:rsidRPr="00D31855" w:rsidRDefault="007524C9" w:rsidP="007524C9">
      <w:pPr>
        <w:pStyle w:val="a5"/>
        <w:numPr>
          <w:ilvl w:val="0"/>
          <w:numId w:val="3"/>
        </w:numPr>
        <w:tabs>
          <w:tab w:val="left" w:pos="929"/>
        </w:tabs>
        <w:ind w:left="220" w:right="360" w:firstLine="631"/>
        <w:rPr>
          <w:sz w:val="24"/>
          <w:szCs w:val="24"/>
        </w:rPr>
      </w:pPr>
      <w:proofErr w:type="gramStart"/>
      <w:r w:rsidRPr="00D31855">
        <w:rPr>
          <w:sz w:val="24"/>
          <w:szCs w:val="24"/>
        </w:rPr>
        <w:t>победители и призеры заключительного этапа всероссийской олимпиады школьников (далее – всероссийская олимпиада),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члены сборных команд, участвовавших в международных</w:t>
      </w:r>
      <w:r>
        <w:rPr>
          <w:sz w:val="24"/>
          <w:szCs w:val="24"/>
        </w:rPr>
        <w:t xml:space="preserve"> </w:t>
      </w:r>
      <w:r w:rsidRPr="00D31855">
        <w:rPr>
          <w:sz w:val="24"/>
          <w:szCs w:val="24"/>
        </w:rPr>
        <w:t>олимпиадах).</w:t>
      </w:r>
      <w:proofErr w:type="gramEnd"/>
    </w:p>
    <w:p w:rsidR="007524C9" w:rsidRPr="00D31855" w:rsidRDefault="007524C9" w:rsidP="007524C9">
      <w:pPr>
        <w:pStyle w:val="a5"/>
        <w:numPr>
          <w:ilvl w:val="0"/>
          <w:numId w:val="3"/>
        </w:numPr>
        <w:tabs>
          <w:tab w:val="left" w:pos="929"/>
        </w:tabs>
        <w:spacing w:line="237" w:lineRule="auto"/>
        <w:ind w:left="220" w:right="360" w:firstLine="631"/>
        <w:rPr>
          <w:sz w:val="24"/>
          <w:szCs w:val="24"/>
        </w:rPr>
      </w:pPr>
      <w:r w:rsidRPr="00D31855">
        <w:rPr>
          <w:sz w:val="24"/>
          <w:szCs w:val="24"/>
        </w:rPr>
        <w:t xml:space="preserve">чемпионы и призеры Олимпийских игр, </w:t>
      </w:r>
      <w:proofErr w:type="spellStart"/>
      <w:r w:rsidRPr="00D31855">
        <w:rPr>
          <w:sz w:val="24"/>
          <w:szCs w:val="24"/>
        </w:rPr>
        <w:t>Паралимпийских</w:t>
      </w:r>
      <w:proofErr w:type="spellEnd"/>
      <w:r w:rsidRPr="00D31855">
        <w:rPr>
          <w:sz w:val="24"/>
          <w:szCs w:val="24"/>
        </w:rPr>
        <w:t xml:space="preserve"> игр и </w:t>
      </w:r>
      <w:proofErr w:type="spellStart"/>
      <w:r w:rsidRPr="00D31855">
        <w:rPr>
          <w:sz w:val="24"/>
          <w:szCs w:val="24"/>
        </w:rPr>
        <w:t>Сурдлимпийских</w:t>
      </w:r>
      <w:proofErr w:type="spellEnd"/>
      <w:r w:rsidRPr="00D31855">
        <w:rPr>
          <w:sz w:val="24"/>
          <w:szCs w:val="24"/>
        </w:rPr>
        <w:t xml:space="preserve"> игр, чемпионы мира, чемпионы Европы, лица, занявшие первое место на первенстве</w:t>
      </w:r>
      <w:r>
        <w:rPr>
          <w:sz w:val="24"/>
          <w:szCs w:val="24"/>
        </w:rPr>
        <w:t xml:space="preserve"> </w:t>
      </w:r>
      <w:r w:rsidRPr="00D31855">
        <w:rPr>
          <w:sz w:val="24"/>
          <w:szCs w:val="24"/>
        </w:rPr>
        <w:t>мира,</w:t>
      </w:r>
      <w:r>
        <w:rPr>
          <w:sz w:val="24"/>
          <w:szCs w:val="24"/>
        </w:rPr>
        <w:t xml:space="preserve"> </w:t>
      </w:r>
      <w:r w:rsidRPr="00D31855">
        <w:rPr>
          <w:sz w:val="24"/>
          <w:szCs w:val="24"/>
        </w:rPr>
        <w:t xml:space="preserve">первенстве Европы по видам спорта, включенным в программы Олимпийских игр, </w:t>
      </w:r>
      <w:proofErr w:type="spellStart"/>
      <w:r w:rsidRPr="00D31855">
        <w:rPr>
          <w:sz w:val="24"/>
          <w:szCs w:val="24"/>
        </w:rPr>
        <w:t>Паралимпийских</w:t>
      </w:r>
      <w:proofErr w:type="spellEnd"/>
      <w:r w:rsidRPr="00D31855">
        <w:rPr>
          <w:sz w:val="24"/>
          <w:szCs w:val="24"/>
        </w:rPr>
        <w:t xml:space="preserve"> игр и </w:t>
      </w:r>
      <w:proofErr w:type="spellStart"/>
      <w:r w:rsidRPr="00D31855">
        <w:rPr>
          <w:sz w:val="24"/>
          <w:szCs w:val="24"/>
        </w:rPr>
        <w:t>Сурдлимпийских</w:t>
      </w:r>
      <w:proofErr w:type="spellEnd"/>
      <w:r w:rsidRPr="00D31855">
        <w:rPr>
          <w:sz w:val="24"/>
          <w:szCs w:val="24"/>
        </w:rPr>
        <w:t xml:space="preserve"> игр (далее – лица, имеющие спортивные достижения). Лицам, имеющим спортивные достижения, право на прием без вступительных испытаний предоставляется по специальностям и (или) направлениям подготовки в области физической культуры и</w:t>
      </w:r>
      <w:r>
        <w:rPr>
          <w:sz w:val="24"/>
          <w:szCs w:val="24"/>
        </w:rPr>
        <w:t xml:space="preserve"> </w:t>
      </w:r>
      <w:r w:rsidRPr="00D31855">
        <w:rPr>
          <w:sz w:val="24"/>
          <w:szCs w:val="24"/>
        </w:rPr>
        <w:t>спорта.</w:t>
      </w:r>
    </w:p>
    <w:p w:rsidR="007524C9" w:rsidRPr="00D31855" w:rsidRDefault="007524C9" w:rsidP="007524C9">
      <w:pPr>
        <w:pStyle w:val="a5"/>
        <w:numPr>
          <w:ilvl w:val="1"/>
          <w:numId w:val="2"/>
        </w:numPr>
        <w:tabs>
          <w:tab w:val="left" w:pos="1543"/>
        </w:tabs>
        <w:ind w:left="220" w:right="360" w:firstLine="631"/>
        <w:jc w:val="both"/>
        <w:rPr>
          <w:sz w:val="24"/>
          <w:szCs w:val="24"/>
        </w:rPr>
      </w:pPr>
      <w:proofErr w:type="gramStart"/>
      <w:r w:rsidRPr="00D31855">
        <w:rPr>
          <w:sz w:val="24"/>
          <w:szCs w:val="24"/>
        </w:rPr>
        <w:t>Победителям и призерам олимпиад школьников, проводимых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олимпиады школьников), предоставляются особые</w:t>
      </w:r>
      <w:r>
        <w:rPr>
          <w:sz w:val="24"/>
          <w:szCs w:val="24"/>
        </w:rPr>
        <w:t xml:space="preserve"> </w:t>
      </w:r>
      <w:r w:rsidRPr="00D31855">
        <w:rPr>
          <w:sz w:val="24"/>
          <w:szCs w:val="24"/>
        </w:rPr>
        <w:t>права:</w:t>
      </w:r>
      <w:proofErr w:type="gramEnd"/>
    </w:p>
    <w:p w:rsidR="007524C9" w:rsidRPr="00D31855" w:rsidRDefault="007524C9" w:rsidP="007524C9">
      <w:pPr>
        <w:pStyle w:val="a5"/>
        <w:numPr>
          <w:ilvl w:val="0"/>
          <w:numId w:val="3"/>
        </w:numPr>
        <w:tabs>
          <w:tab w:val="left" w:pos="929"/>
        </w:tabs>
        <w:spacing w:line="237" w:lineRule="auto"/>
        <w:ind w:left="220" w:right="360" w:firstLine="631"/>
        <w:rPr>
          <w:sz w:val="24"/>
          <w:szCs w:val="24"/>
        </w:rPr>
      </w:pPr>
      <w:r w:rsidRPr="00D31855">
        <w:rPr>
          <w:sz w:val="24"/>
          <w:szCs w:val="24"/>
        </w:rPr>
        <w:t>право на прием без вступительных испытаний (далее – право на прием без вступительных испытаний по результатам олимпиад</w:t>
      </w:r>
      <w:r>
        <w:rPr>
          <w:sz w:val="24"/>
          <w:szCs w:val="24"/>
        </w:rPr>
        <w:t xml:space="preserve"> </w:t>
      </w:r>
      <w:r w:rsidRPr="00D31855">
        <w:rPr>
          <w:sz w:val="24"/>
          <w:szCs w:val="24"/>
        </w:rPr>
        <w:t>школьников);</w:t>
      </w:r>
    </w:p>
    <w:p w:rsidR="007524C9" w:rsidRPr="00D31855" w:rsidRDefault="007524C9" w:rsidP="007524C9">
      <w:pPr>
        <w:pStyle w:val="a5"/>
        <w:numPr>
          <w:ilvl w:val="0"/>
          <w:numId w:val="3"/>
        </w:numPr>
        <w:tabs>
          <w:tab w:val="left" w:pos="929"/>
        </w:tabs>
        <w:ind w:left="220" w:right="360" w:firstLine="631"/>
        <w:rPr>
          <w:sz w:val="24"/>
          <w:szCs w:val="24"/>
        </w:rPr>
      </w:pPr>
      <w:r w:rsidRPr="00D31855">
        <w:rPr>
          <w:sz w:val="24"/>
          <w:szCs w:val="24"/>
        </w:rPr>
        <w:t>право быть приравненными к лицам, набравшим максимальное количество баллов ЕГЭ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(далее – право на 100 баллов). При предоставлении права быть приравненными к лицам, успешно прошедшим дополнительные вступительные испытания, поступающим устанавливается наивысший результат вступительных испытаний (100</w:t>
      </w:r>
      <w:r w:rsidR="00F3661A">
        <w:rPr>
          <w:sz w:val="24"/>
          <w:szCs w:val="24"/>
        </w:rPr>
        <w:t xml:space="preserve"> </w:t>
      </w:r>
      <w:r w:rsidRPr="00D31855">
        <w:rPr>
          <w:sz w:val="24"/>
          <w:szCs w:val="24"/>
        </w:rPr>
        <w:t>баллов).</w:t>
      </w:r>
    </w:p>
    <w:p w:rsidR="007524C9" w:rsidRPr="00D31855" w:rsidRDefault="007524C9" w:rsidP="007524C9">
      <w:pPr>
        <w:pStyle w:val="a3"/>
        <w:spacing w:line="274" w:lineRule="exact"/>
        <w:ind w:right="360" w:firstLine="631"/>
      </w:pPr>
      <w:r w:rsidRPr="00D31855">
        <w:t>Указанные особые права могут предоставляться одним и тем же поступающим.</w:t>
      </w:r>
    </w:p>
    <w:p w:rsidR="007524C9" w:rsidRPr="00D31855" w:rsidRDefault="007524C9" w:rsidP="007524C9">
      <w:pPr>
        <w:pStyle w:val="a3"/>
        <w:spacing w:line="274" w:lineRule="exact"/>
        <w:ind w:right="360" w:firstLine="631"/>
      </w:pPr>
      <w:proofErr w:type="gramStart"/>
      <w:r w:rsidRPr="00D31855">
        <w:t>При приеме на обучение в рамках контрольных цифр поступающий использует право на прием без вступительных испытаний для подачи заявления о приеме на обучение только в одну организацию высшего образования только на одну образовательную программу по выбору поступающего (вне зависимости от количества оснований, обусловливающих указанное право).</w:t>
      </w:r>
      <w:proofErr w:type="gramEnd"/>
      <w:r w:rsidRPr="00D31855">
        <w:t xml:space="preserve"> Право на прием без вступительных испытаний может быть использовано поступающим </w:t>
      </w:r>
      <w:proofErr w:type="gramStart"/>
      <w:r w:rsidRPr="00D31855">
        <w:t>при подаче заявления о приеме на обучение по различным условиям поступления в рамках</w:t>
      </w:r>
      <w:proofErr w:type="gramEnd"/>
      <w:r w:rsidRPr="00D31855">
        <w:t xml:space="preserve"> одной организации высшего образования и одной образовательной программы.</w:t>
      </w:r>
    </w:p>
    <w:p w:rsidR="007524C9" w:rsidRPr="00D31855" w:rsidRDefault="007524C9" w:rsidP="007524C9">
      <w:pPr>
        <w:pStyle w:val="a3"/>
        <w:spacing w:line="274" w:lineRule="exact"/>
        <w:ind w:right="360" w:firstLine="631"/>
      </w:pPr>
      <w:r w:rsidRPr="00D31855">
        <w:t xml:space="preserve">4.3. </w:t>
      </w:r>
      <w:proofErr w:type="gramStart"/>
      <w:r w:rsidRPr="00D31855">
        <w:t xml:space="preserve">Лицам, имеющим право на прием без вступительных испытаний в соответствии с </w:t>
      </w:r>
      <w:hyperlink r:id="rId5" w:history="1">
        <w:r w:rsidRPr="00D31855">
          <w:rPr>
            <w:color w:val="0000FF"/>
          </w:rPr>
          <w:t>частью 4 статьи 71</w:t>
        </w:r>
      </w:hyperlink>
      <w:r w:rsidRPr="00D31855">
        <w:t xml:space="preserve"> Федерального закона N 273-ФЗ и (или) право на прием без вступительных испытаний по результатам олимпиад школьников, в течение сроков предоставления указанных прав, установленных </w:t>
      </w:r>
      <w:hyperlink r:id="rId6" w:history="1">
        <w:r w:rsidRPr="00D31855">
          <w:rPr>
            <w:color w:val="0000FF"/>
          </w:rPr>
          <w:t>частями 4</w:t>
        </w:r>
      </w:hyperlink>
      <w:r w:rsidRPr="00D31855">
        <w:t xml:space="preserve"> и </w:t>
      </w:r>
      <w:hyperlink r:id="rId7" w:history="1">
        <w:r w:rsidRPr="00D31855">
          <w:rPr>
            <w:color w:val="0000FF"/>
          </w:rPr>
          <w:t xml:space="preserve">12 </w:t>
        </w:r>
        <w:r w:rsidRPr="00D31855">
          <w:rPr>
            <w:color w:val="0000FF"/>
          </w:rPr>
          <w:lastRenderedPageBreak/>
          <w:t>статьи 71</w:t>
        </w:r>
      </w:hyperlink>
      <w:r w:rsidRPr="00D31855">
        <w:t xml:space="preserve"> Федерального закона N 273-ФЗ &lt;21&gt;, предоставляется преимущество посредством приравнивания к лицам, имеющим 100 баллов по общеобразовательному</w:t>
      </w:r>
      <w:proofErr w:type="gramEnd"/>
      <w:r w:rsidRPr="00D31855">
        <w:t xml:space="preserve"> вступительному испытанию (100 баллов ЕГЭ или 100 баллов за сдачу вступительного испытания, проводимого организацией высшего образования самостоятельно) или 100 баллов по дополнительному вступительному испытанию (испытаниям), если общеобразовательное вступительное испытание или дополнительное вступительное испытание соответствует профилю олимпиады или области физической культуры и спорта (далее - особое преимущество).</w:t>
      </w:r>
    </w:p>
    <w:p w:rsidR="007524C9" w:rsidRPr="00D31855" w:rsidRDefault="007524C9" w:rsidP="007524C9">
      <w:pPr>
        <w:pStyle w:val="a5"/>
        <w:numPr>
          <w:ilvl w:val="1"/>
          <w:numId w:val="2"/>
        </w:numPr>
        <w:tabs>
          <w:tab w:val="left" w:pos="1361"/>
        </w:tabs>
        <w:ind w:left="220" w:right="360" w:firstLine="631"/>
        <w:jc w:val="both"/>
        <w:rPr>
          <w:sz w:val="24"/>
          <w:szCs w:val="24"/>
        </w:rPr>
      </w:pPr>
      <w:proofErr w:type="gramStart"/>
      <w:r w:rsidRPr="00D31855">
        <w:rPr>
          <w:sz w:val="24"/>
          <w:szCs w:val="24"/>
        </w:rPr>
        <w:t>Особые права предоставляются победителям и призерам олимпиад школьников (I, II и III уровня), проводимых в 2022/2023, 2021/2022, 2020/2021, 2019/2020 учебных годах в соответствии с утвержденным Министерством науки и высшего образования Российской Федерации Порядком проведения олимпиад школьников и включенных в Перечень олимпиад школьников на соответствующий учебный год, обучавшимся в период участия в олимпиаде в 10 или 11классе</w:t>
      </w:r>
      <w:proofErr w:type="gramEnd"/>
      <w:r w:rsidRPr="00D31855">
        <w:rPr>
          <w:sz w:val="24"/>
          <w:szCs w:val="24"/>
        </w:rPr>
        <w:t>. Для использования особого права абитуриенту необходимо представить результаты ЕГЭ или внутреннего вступительного испытания по соответствующему общеобразовательному предмету, в количестве не ниже 75</w:t>
      </w:r>
      <w:r w:rsidR="00F3661A">
        <w:rPr>
          <w:sz w:val="24"/>
          <w:szCs w:val="24"/>
        </w:rPr>
        <w:t xml:space="preserve"> </w:t>
      </w:r>
      <w:r w:rsidRPr="00D31855">
        <w:rPr>
          <w:sz w:val="24"/>
          <w:szCs w:val="24"/>
        </w:rPr>
        <w:t>баллов.</w:t>
      </w:r>
    </w:p>
    <w:p w:rsidR="007524C9" w:rsidRPr="00D31855" w:rsidRDefault="007524C9" w:rsidP="007524C9">
      <w:pPr>
        <w:pStyle w:val="a5"/>
        <w:numPr>
          <w:ilvl w:val="1"/>
          <w:numId w:val="2"/>
        </w:numPr>
        <w:tabs>
          <w:tab w:val="left" w:pos="1361"/>
        </w:tabs>
        <w:ind w:left="220" w:right="360" w:firstLine="631"/>
        <w:jc w:val="both"/>
        <w:rPr>
          <w:sz w:val="24"/>
          <w:szCs w:val="24"/>
        </w:rPr>
      </w:pPr>
      <w:r w:rsidRPr="00D31855">
        <w:rPr>
          <w:sz w:val="24"/>
          <w:szCs w:val="24"/>
        </w:rPr>
        <w:t xml:space="preserve">Преимущественное право зачисления в образовательную организацию на </w:t>
      </w:r>
      <w:proofErr w:type="gramStart"/>
      <w:r w:rsidRPr="00D31855">
        <w:rPr>
          <w:sz w:val="24"/>
          <w:szCs w:val="24"/>
        </w:rPr>
        <w:t>обучение по программам</w:t>
      </w:r>
      <w:proofErr w:type="gramEnd"/>
      <w:r>
        <w:rPr>
          <w:sz w:val="24"/>
          <w:szCs w:val="24"/>
        </w:rPr>
        <w:t xml:space="preserve"> </w:t>
      </w:r>
      <w:r w:rsidRPr="00D31855">
        <w:rPr>
          <w:sz w:val="24"/>
          <w:szCs w:val="24"/>
        </w:rPr>
        <w:t>бакалавриата и программам специалитета при условии успешного прохождения вступительных испытаний и при прочих равных условиях предоставляется</w:t>
      </w:r>
      <w:r>
        <w:rPr>
          <w:sz w:val="24"/>
          <w:szCs w:val="24"/>
        </w:rPr>
        <w:t xml:space="preserve"> </w:t>
      </w:r>
      <w:r w:rsidRPr="00D31855">
        <w:rPr>
          <w:sz w:val="24"/>
          <w:szCs w:val="24"/>
        </w:rPr>
        <w:t>лицам:</w:t>
      </w:r>
    </w:p>
    <w:p w:rsidR="007524C9" w:rsidRPr="00D31855" w:rsidRDefault="007524C9" w:rsidP="007524C9">
      <w:pPr>
        <w:pStyle w:val="a5"/>
        <w:numPr>
          <w:ilvl w:val="0"/>
          <w:numId w:val="1"/>
        </w:numPr>
        <w:tabs>
          <w:tab w:val="left" w:pos="1215"/>
        </w:tabs>
        <w:ind w:right="360" w:firstLine="631"/>
        <w:rPr>
          <w:sz w:val="24"/>
          <w:szCs w:val="24"/>
        </w:rPr>
      </w:pPr>
      <w:r w:rsidRPr="00D31855">
        <w:rPr>
          <w:sz w:val="24"/>
          <w:szCs w:val="24"/>
        </w:rPr>
        <w:t>дети-сироты и дети, оставшиеся без попечения родителей, а также лица из числа детей- сирот и детей, оставшихся без попечения</w:t>
      </w:r>
      <w:r>
        <w:rPr>
          <w:sz w:val="24"/>
          <w:szCs w:val="24"/>
        </w:rPr>
        <w:t xml:space="preserve"> </w:t>
      </w:r>
      <w:r w:rsidRPr="00D31855">
        <w:rPr>
          <w:sz w:val="24"/>
          <w:szCs w:val="24"/>
        </w:rPr>
        <w:t>родителей;</w:t>
      </w:r>
    </w:p>
    <w:p w:rsidR="007524C9" w:rsidRPr="00D31855" w:rsidRDefault="007524C9" w:rsidP="007524C9">
      <w:pPr>
        <w:pStyle w:val="a5"/>
        <w:numPr>
          <w:ilvl w:val="0"/>
          <w:numId w:val="1"/>
        </w:numPr>
        <w:tabs>
          <w:tab w:val="left" w:pos="1020"/>
        </w:tabs>
        <w:ind w:right="360" w:firstLine="631"/>
        <w:rPr>
          <w:sz w:val="24"/>
          <w:szCs w:val="24"/>
        </w:rPr>
      </w:pPr>
      <w:r w:rsidRPr="00D31855">
        <w:rPr>
          <w:sz w:val="24"/>
          <w:szCs w:val="24"/>
        </w:rPr>
        <w:t>дети-инвалиды, инвалиды I и II</w:t>
      </w:r>
      <w:r>
        <w:rPr>
          <w:sz w:val="24"/>
          <w:szCs w:val="24"/>
        </w:rPr>
        <w:t xml:space="preserve"> </w:t>
      </w:r>
      <w:r w:rsidRPr="00D31855">
        <w:rPr>
          <w:sz w:val="24"/>
          <w:szCs w:val="24"/>
        </w:rPr>
        <w:t>групп;</w:t>
      </w:r>
    </w:p>
    <w:p w:rsidR="007524C9" w:rsidRPr="00D31855" w:rsidRDefault="007524C9" w:rsidP="007524C9">
      <w:pPr>
        <w:pStyle w:val="a5"/>
        <w:numPr>
          <w:ilvl w:val="0"/>
          <w:numId w:val="1"/>
        </w:numPr>
        <w:tabs>
          <w:tab w:val="left" w:pos="1070"/>
        </w:tabs>
        <w:ind w:right="360" w:firstLine="631"/>
        <w:rPr>
          <w:sz w:val="24"/>
          <w:szCs w:val="24"/>
        </w:rPr>
      </w:pPr>
      <w:r w:rsidRPr="00D31855">
        <w:rPr>
          <w:sz w:val="24"/>
          <w:szCs w:val="24"/>
        </w:rPr>
        <w:t xml:space="preserve">граждане в возрасте до двадцати лет, имеющие только одного родителя – инвалида I группы, если среднедушевой доход </w:t>
      </w:r>
      <w:proofErr w:type="gramStart"/>
      <w:r w:rsidRPr="00D31855">
        <w:rPr>
          <w:sz w:val="24"/>
          <w:szCs w:val="24"/>
        </w:rPr>
        <w:t>семьи</w:t>
      </w:r>
      <w:proofErr w:type="gramEnd"/>
      <w:r w:rsidRPr="00D31855">
        <w:rPr>
          <w:sz w:val="24"/>
          <w:szCs w:val="24"/>
        </w:rPr>
        <w:t xml:space="preserve"> ниже величины прожиточного минимума, установленного в субъекте Российской Федерации по месту жительства указанных</w:t>
      </w:r>
      <w:r>
        <w:rPr>
          <w:sz w:val="24"/>
          <w:szCs w:val="24"/>
        </w:rPr>
        <w:t xml:space="preserve"> </w:t>
      </w:r>
      <w:r w:rsidRPr="00D31855">
        <w:rPr>
          <w:sz w:val="24"/>
          <w:szCs w:val="24"/>
        </w:rPr>
        <w:t>граждан;</w:t>
      </w:r>
    </w:p>
    <w:p w:rsidR="007524C9" w:rsidRPr="00D31855" w:rsidRDefault="007524C9" w:rsidP="007524C9">
      <w:pPr>
        <w:pStyle w:val="a5"/>
        <w:numPr>
          <w:ilvl w:val="0"/>
          <w:numId w:val="1"/>
        </w:numPr>
        <w:tabs>
          <w:tab w:val="left" w:pos="1138"/>
        </w:tabs>
        <w:ind w:right="360" w:firstLine="631"/>
        <w:rPr>
          <w:sz w:val="24"/>
          <w:szCs w:val="24"/>
        </w:rPr>
      </w:pPr>
      <w:r w:rsidRPr="00D31855">
        <w:rPr>
          <w:sz w:val="24"/>
          <w:szCs w:val="24"/>
        </w:rPr>
        <w:t xml:space="preserve">граждане, которые подверглись воздействию радиации вследствие катастрофы на Чернобыльской АЭС и на которых распространяется действие </w:t>
      </w:r>
      <w:hyperlink r:id="rId8" w:anchor="dst0">
        <w:r w:rsidRPr="00D31855">
          <w:rPr>
            <w:sz w:val="24"/>
            <w:szCs w:val="24"/>
          </w:rPr>
          <w:t xml:space="preserve">Закона </w:t>
        </w:r>
      </w:hyperlink>
      <w:r w:rsidRPr="00D31855">
        <w:rPr>
          <w:sz w:val="24"/>
          <w:szCs w:val="24"/>
        </w:rPr>
        <w:t xml:space="preserve">Российской Федерации от 15 мая 1991 года N 1244-1 </w:t>
      </w:r>
      <w:r w:rsidRPr="00D31855">
        <w:rPr>
          <w:spacing w:val="-4"/>
          <w:sz w:val="24"/>
          <w:szCs w:val="24"/>
        </w:rPr>
        <w:t xml:space="preserve">«О </w:t>
      </w:r>
      <w:r w:rsidRPr="00D31855">
        <w:rPr>
          <w:sz w:val="24"/>
          <w:szCs w:val="24"/>
        </w:rPr>
        <w:t>социальной защите граждан, подвергшихся воздействию радиации вследствие катастрофы на Чернобыльской</w:t>
      </w:r>
      <w:r>
        <w:rPr>
          <w:sz w:val="24"/>
          <w:szCs w:val="24"/>
        </w:rPr>
        <w:t xml:space="preserve"> </w:t>
      </w:r>
      <w:r w:rsidRPr="00D31855">
        <w:rPr>
          <w:sz w:val="24"/>
          <w:szCs w:val="24"/>
        </w:rPr>
        <w:t>АЭС»;</w:t>
      </w:r>
    </w:p>
    <w:p w:rsidR="007524C9" w:rsidRPr="00D31855" w:rsidRDefault="007524C9" w:rsidP="007524C9">
      <w:pPr>
        <w:pStyle w:val="a5"/>
        <w:numPr>
          <w:ilvl w:val="0"/>
          <w:numId w:val="1"/>
        </w:numPr>
        <w:tabs>
          <w:tab w:val="left" w:pos="1030"/>
        </w:tabs>
        <w:ind w:right="360" w:firstLine="631"/>
        <w:rPr>
          <w:sz w:val="24"/>
          <w:szCs w:val="24"/>
        </w:rPr>
      </w:pPr>
      <w:r w:rsidRPr="00D31855">
        <w:rPr>
          <w:sz w:val="24"/>
          <w:szCs w:val="24"/>
        </w:rPr>
        <w:t xml:space="preserve">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w:t>
      </w:r>
      <w:proofErr w:type="spellStart"/>
      <w:r w:rsidRPr="00D31855">
        <w:rPr>
          <w:sz w:val="24"/>
          <w:szCs w:val="24"/>
        </w:rPr>
        <w:t>контртеррористических</w:t>
      </w:r>
      <w:proofErr w:type="spellEnd"/>
      <w:r w:rsidRPr="00D31855">
        <w:rPr>
          <w:sz w:val="24"/>
          <w:szCs w:val="24"/>
        </w:rPr>
        <w:t xml:space="preserve"> операций и (или) иных мероприятий по борьбе с</w:t>
      </w:r>
      <w:r>
        <w:rPr>
          <w:sz w:val="24"/>
          <w:szCs w:val="24"/>
        </w:rPr>
        <w:t xml:space="preserve"> </w:t>
      </w:r>
      <w:r w:rsidRPr="00D31855">
        <w:rPr>
          <w:sz w:val="24"/>
          <w:szCs w:val="24"/>
        </w:rPr>
        <w:t>терроризмом;</w:t>
      </w:r>
    </w:p>
    <w:p w:rsidR="007524C9" w:rsidRPr="00D31855" w:rsidRDefault="007524C9" w:rsidP="007524C9">
      <w:pPr>
        <w:pStyle w:val="a5"/>
        <w:numPr>
          <w:ilvl w:val="0"/>
          <w:numId w:val="1"/>
        </w:numPr>
        <w:tabs>
          <w:tab w:val="left" w:pos="1068"/>
        </w:tabs>
        <w:ind w:right="360" w:firstLine="631"/>
        <w:rPr>
          <w:sz w:val="24"/>
          <w:szCs w:val="24"/>
        </w:rPr>
      </w:pPr>
      <w:r w:rsidRPr="00D31855">
        <w:rPr>
          <w:sz w:val="24"/>
          <w:szCs w:val="24"/>
        </w:rPr>
        <w:t>дети умерших (погибших) Героев Советского Союза, Героев Российской Федерации и полных кавалеров ордена Славы;</w:t>
      </w:r>
    </w:p>
    <w:p w:rsidR="007524C9" w:rsidRPr="00D31855" w:rsidRDefault="007524C9" w:rsidP="007524C9">
      <w:pPr>
        <w:pStyle w:val="a5"/>
        <w:numPr>
          <w:ilvl w:val="0"/>
          <w:numId w:val="1"/>
        </w:numPr>
        <w:tabs>
          <w:tab w:val="left" w:pos="1078"/>
        </w:tabs>
        <w:ind w:right="360" w:firstLine="631"/>
        <w:rPr>
          <w:sz w:val="24"/>
          <w:szCs w:val="24"/>
        </w:rPr>
      </w:pPr>
      <w:proofErr w:type="gramStart"/>
      <w:r w:rsidRPr="00D31855">
        <w:rPr>
          <w:sz w:val="24"/>
          <w:szCs w:val="24"/>
        </w:rPr>
        <w:t>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w:t>
      </w:r>
      <w:proofErr w:type="gramEnd"/>
      <w:r w:rsidRPr="00D31855">
        <w:rPr>
          <w:sz w:val="24"/>
          <w:szCs w:val="24"/>
        </w:rPr>
        <w:t>,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7524C9" w:rsidRPr="00D31855" w:rsidRDefault="007524C9" w:rsidP="007524C9">
      <w:pPr>
        <w:pStyle w:val="a5"/>
        <w:numPr>
          <w:ilvl w:val="0"/>
          <w:numId w:val="1"/>
        </w:numPr>
        <w:tabs>
          <w:tab w:val="left" w:pos="1114"/>
        </w:tabs>
        <w:ind w:right="360" w:firstLine="631"/>
        <w:rPr>
          <w:sz w:val="24"/>
          <w:szCs w:val="24"/>
        </w:rPr>
      </w:pPr>
      <w:r w:rsidRPr="00D31855">
        <w:rPr>
          <w:sz w:val="24"/>
          <w:szCs w:val="24"/>
        </w:rPr>
        <w:t xml:space="preserve">дети прокурорских работников, погибших (умерших) вследствие увечья или иного повреждения здоровья, полученных ими в период прохождения службы в </w:t>
      </w:r>
      <w:r w:rsidRPr="00D31855">
        <w:rPr>
          <w:sz w:val="24"/>
          <w:szCs w:val="24"/>
        </w:rPr>
        <w:lastRenderedPageBreak/>
        <w:t>органах прокуратуры либо после увольнения вследствие причинения вреда здоровью в связи с их служебной деятельностью;</w:t>
      </w:r>
    </w:p>
    <w:p w:rsidR="007524C9" w:rsidRPr="00D31855" w:rsidRDefault="007524C9" w:rsidP="007524C9">
      <w:pPr>
        <w:pStyle w:val="a5"/>
        <w:numPr>
          <w:ilvl w:val="0"/>
          <w:numId w:val="1"/>
        </w:numPr>
        <w:tabs>
          <w:tab w:val="left" w:pos="1116"/>
        </w:tabs>
        <w:ind w:right="360" w:firstLine="631"/>
        <w:rPr>
          <w:sz w:val="24"/>
          <w:szCs w:val="24"/>
        </w:rPr>
      </w:pPr>
      <w:r w:rsidRPr="00D31855">
        <w:rPr>
          <w:sz w:val="24"/>
          <w:szCs w:val="24"/>
        </w:rPr>
        <w:t xml:space="preserve">военнослужащие, которые проходят военную службу по контракту, и непрерывная продолжительность военной </w:t>
      </w:r>
      <w:proofErr w:type="gramStart"/>
      <w:r w:rsidRPr="00D31855">
        <w:rPr>
          <w:sz w:val="24"/>
          <w:szCs w:val="24"/>
        </w:rPr>
        <w:t>службы</w:t>
      </w:r>
      <w:proofErr w:type="gramEnd"/>
      <w:r w:rsidRPr="00D31855">
        <w:rPr>
          <w:sz w:val="24"/>
          <w:szCs w:val="24"/>
        </w:rPr>
        <w:t xml:space="preserve">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w:t>
      </w:r>
      <w:r>
        <w:rPr>
          <w:sz w:val="24"/>
          <w:szCs w:val="24"/>
        </w:rPr>
        <w:t xml:space="preserve"> </w:t>
      </w:r>
      <w:r w:rsidRPr="00D31855">
        <w:rPr>
          <w:sz w:val="24"/>
          <w:szCs w:val="24"/>
        </w:rPr>
        <w:t>служба;</w:t>
      </w:r>
    </w:p>
    <w:p w:rsidR="007524C9" w:rsidRPr="00D31855" w:rsidRDefault="00F3661A" w:rsidP="007524C9">
      <w:pPr>
        <w:pStyle w:val="a5"/>
        <w:numPr>
          <w:ilvl w:val="0"/>
          <w:numId w:val="1"/>
        </w:numPr>
        <w:tabs>
          <w:tab w:val="left" w:pos="1181"/>
        </w:tabs>
        <w:ind w:right="360" w:firstLine="631"/>
        <w:rPr>
          <w:sz w:val="24"/>
          <w:szCs w:val="24"/>
        </w:rPr>
      </w:pPr>
      <w:r>
        <w:rPr>
          <w:sz w:val="24"/>
          <w:szCs w:val="24"/>
        </w:rPr>
        <w:t xml:space="preserve"> </w:t>
      </w:r>
      <w:r w:rsidR="007524C9" w:rsidRPr="00D31855">
        <w:rPr>
          <w:sz w:val="24"/>
          <w:szCs w:val="24"/>
        </w:rPr>
        <w:t xml:space="preserve">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w:t>
      </w:r>
      <w:proofErr w:type="gramStart"/>
      <w:r w:rsidR="007524C9" w:rsidRPr="00D31855">
        <w:rPr>
          <w:sz w:val="24"/>
          <w:szCs w:val="24"/>
        </w:rPr>
        <w:t>предусмотре</w:t>
      </w:r>
      <w:hyperlink r:id="rId9" w:anchor="dst100561">
        <w:r w:rsidR="007524C9" w:rsidRPr="00D31855">
          <w:rPr>
            <w:sz w:val="24"/>
            <w:szCs w:val="24"/>
          </w:rPr>
          <w:t>нным</w:t>
        </w:r>
        <w:proofErr w:type="gramEnd"/>
        <w:r w:rsidR="007524C9" w:rsidRPr="00D31855">
          <w:rPr>
            <w:sz w:val="24"/>
            <w:szCs w:val="24"/>
          </w:rPr>
          <w:t xml:space="preserve"> подпунктами «б» </w:t>
        </w:r>
      </w:hyperlink>
      <w:r w:rsidR="007524C9" w:rsidRPr="00D31855">
        <w:rPr>
          <w:sz w:val="24"/>
          <w:szCs w:val="24"/>
        </w:rPr>
        <w:t xml:space="preserve">- </w:t>
      </w:r>
      <w:hyperlink r:id="rId10" w:anchor="dst100690">
        <w:r w:rsidR="007524C9" w:rsidRPr="00D31855">
          <w:rPr>
            <w:sz w:val="24"/>
            <w:szCs w:val="24"/>
          </w:rPr>
          <w:t>«г» пункта 1</w:t>
        </w:r>
      </w:hyperlink>
      <w:r w:rsidR="007524C9" w:rsidRPr="00D31855">
        <w:rPr>
          <w:sz w:val="24"/>
          <w:szCs w:val="24"/>
        </w:rPr>
        <w:t xml:space="preserve">, </w:t>
      </w:r>
      <w:hyperlink r:id="rId11" w:anchor="dst100569">
        <w:r w:rsidR="007524C9" w:rsidRPr="00D31855">
          <w:rPr>
            <w:sz w:val="24"/>
            <w:szCs w:val="24"/>
          </w:rPr>
          <w:t xml:space="preserve">подпунктом «а» пункта 2 </w:t>
        </w:r>
      </w:hyperlink>
      <w:r w:rsidR="007524C9" w:rsidRPr="00D31855">
        <w:rPr>
          <w:sz w:val="24"/>
          <w:szCs w:val="24"/>
        </w:rPr>
        <w:t xml:space="preserve">и </w:t>
      </w:r>
      <w:hyperlink r:id="rId12" w:anchor="dst100575">
        <w:r w:rsidR="007524C9" w:rsidRPr="00D31855">
          <w:rPr>
            <w:sz w:val="24"/>
            <w:szCs w:val="24"/>
          </w:rPr>
          <w:t xml:space="preserve">подпунктами «а» </w:t>
        </w:r>
      </w:hyperlink>
      <w:r w:rsidR="007524C9" w:rsidRPr="00D31855">
        <w:rPr>
          <w:sz w:val="24"/>
          <w:szCs w:val="24"/>
        </w:rPr>
        <w:t>-</w:t>
      </w:r>
    </w:p>
    <w:p w:rsidR="007524C9" w:rsidRPr="00D31855" w:rsidRDefault="007524C9" w:rsidP="007524C9">
      <w:pPr>
        <w:pStyle w:val="a3"/>
        <w:ind w:right="360" w:firstLine="631"/>
      </w:pPr>
      <w:hyperlink r:id="rId13" w:anchor="dst100577">
        <w:r w:rsidRPr="00D31855">
          <w:t xml:space="preserve">«в» пункта 3 статьи 51 </w:t>
        </w:r>
      </w:hyperlink>
      <w:r w:rsidRPr="00D31855">
        <w:t>Федерального закона от 28 марта 1998 года № 53-ФЗ «О воинской обязанности и военной службе»;</w:t>
      </w:r>
    </w:p>
    <w:p w:rsidR="007524C9" w:rsidRPr="00D31855" w:rsidRDefault="007524C9" w:rsidP="007524C9">
      <w:pPr>
        <w:pStyle w:val="a5"/>
        <w:numPr>
          <w:ilvl w:val="0"/>
          <w:numId w:val="1"/>
        </w:numPr>
        <w:tabs>
          <w:tab w:val="left" w:pos="1191"/>
        </w:tabs>
        <w:ind w:right="360" w:firstLine="631"/>
        <w:rPr>
          <w:sz w:val="24"/>
          <w:szCs w:val="24"/>
        </w:rPr>
      </w:pPr>
      <w:r w:rsidRPr="00D31855">
        <w:rPr>
          <w:sz w:val="24"/>
          <w:szCs w:val="24"/>
        </w:rPr>
        <w:t xml:space="preserve">инвалиды войны, участники боевых действий, а также ветераны боевых действий из числа лиц, указанных в </w:t>
      </w:r>
      <w:hyperlink r:id="rId14" w:anchor="dst100396">
        <w:r w:rsidRPr="00D31855">
          <w:rPr>
            <w:sz w:val="24"/>
            <w:szCs w:val="24"/>
          </w:rPr>
          <w:t>подпунктах 1</w:t>
        </w:r>
      </w:hyperlink>
      <w:r w:rsidRPr="00D31855">
        <w:rPr>
          <w:sz w:val="24"/>
          <w:szCs w:val="24"/>
        </w:rPr>
        <w:t>-</w:t>
      </w:r>
      <w:hyperlink r:id="rId15" w:anchor="dst100034">
        <w:r w:rsidRPr="00D31855">
          <w:rPr>
            <w:sz w:val="24"/>
            <w:szCs w:val="24"/>
          </w:rPr>
          <w:t xml:space="preserve">4 пункта 1 статьи 3 </w:t>
        </w:r>
      </w:hyperlink>
      <w:r w:rsidRPr="00D31855">
        <w:rPr>
          <w:sz w:val="24"/>
          <w:szCs w:val="24"/>
        </w:rPr>
        <w:t xml:space="preserve">Федерального закона от 12 января 1995 года № 5-ФЗ </w:t>
      </w:r>
      <w:r w:rsidRPr="00D31855">
        <w:rPr>
          <w:spacing w:val="-4"/>
          <w:sz w:val="24"/>
          <w:szCs w:val="24"/>
        </w:rPr>
        <w:t>«О</w:t>
      </w:r>
      <w:r>
        <w:rPr>
          <w:spacing w:val="-4"/>
          <w:sz w:val="24"/>
          <w:szCs w:val="24"/>
        </w:rPr>
        <w:t xml:space="preserve"> </w:t>
      </w:r>
      <w:r w:rsidRPr="00D31855">
        <w:rPr>
          <w:sz w:val="24"/>
          <w:szCs w:val="24"/>
        </w:rPr>
        <w:t>ветеранах»;</w:t>
      </w:r>
    </w:p>
    <w:p w:rsidR="007524C9" w:rsidRPr="00D31855" w:rsidRDefault="007524C9" w:rsidP="007524C9">
      <w:pPr>
        <w:pStyle w:val="a5"/>
        <w:numPr>
          <w:ilvl w:val="0"/>
          <w:numId w:val="1"/>
        </w:numPr>
        <w:tabs>
          <w:tab w:val="left" w:pos="1234"/>
        </w:tabs>
        <w:ind w:right="360" w:firstLine="631"/>
        <w:rPr>
          <w:sz w:val="24"/>
          <w:szCs w:val="24"/>
        </w:rPr>
      </w:pPr>
      <w:proofErr w:type="gramStart"/>
      <w:r w:rsidRPr="00D31855">
        <w:rPr>
          <w:sz w:val="24"/>
          <w:szCs w:val="24"/>
        </w:rPr>
        <w:t>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w:t>
      </w:r>
      <w:proofErr w:type="gramEnd"/>
      <w:r>
        <w:rPr>
          <w:sz w:val="24"/>
          <w:szCs w:val="24"/>
        </w:rPr>
        <w:t xml:space="preserve"> </w:t>
      </w:r>
      <w:proofErr w:type="gramStart"/>
      <w:r w:rsidRPr="00D31855">
        <w:rPr>
          <w:sz w:val="24"/>
          <w:szCs w:val="24"/>
        </w:rPr>
        <w:t>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w:t>
      </w:r>
      <w:r>
        <w:rPr>
          <w:sz w:val="24"/>
          <w:szCs w:val="24"/>
        </w:rPr>
        <w:t xml:space="preserve"> </w:t>
      </w:r>
      <w:r w:rsidRPr="00D31855">
        <w:rPr>
          <w:sz w:val="24"/>
          <w:szCs w:val="24"/>
        </w:rPr>
        <w:t>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w:t>
      </w:r>
      <w:proofErr w:type="gramEnd"/>
      <w:r w:rsidRPr="00D31855">
        <w:rPr>
          <w:sz w:val="24"/>
          <w:szCs w:val="24"/>
        </w:rPr>
        <w:t xml:space="preserve"> и федеральной противопожарной службы Государственной противопожарной службы);</w:t>
      </w:r>
    </w:p>
    <w:p w:rsidR="007524C9" w:rsidRPr="00D31855" w:rsidRDefault="007524C9" w:rsidP="007524C9">
      <w:pPr>
        <w:pStyle w:val="a5"/>
        <w:numPr>
          <w:ilvl w:val="0"/>
          <w:numId w:val="1"/>
        </w:numPr>
        <w:tabs>
          <w:tab w:val="left" w:pos="1262"/>
        </w:tabs>
        <w:ind w:right="360" w:firstLine="631"/>
        <w:rPr>
          <w:sz w:val="24"/>
          <w:szCs w:val="24"/>
        </w:rPr>
      </w:pPr>
      <w:proofErr w:type="gramStart"/>
      <w:r w:rsidRPr="00D31855">
        <w:rPr>
          <w:sz w:val="24"/>
          <w:szCs w:val="24"/>
        </w:rPr>
        <w:t xml:space="preserve">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w:t>
      </w:r>
      <w:proofErr w:type="spellStart"/>
      <w:r w:rsidRPr="00D31855">
        <w:rPr>
          <w:sz w:val="24"/>
          <w:szCs w:val="24"/>
        </w:rPr>
        <w:t>контртеррористических</w:t>
      </w:r>
      <w:proofErr w:type="spellEnd"/>
      <w:r w:rsidRPr="00D31855">
        <w:rPr>
          <w:sz w:val="24"/>
          <w:szCs w:val="24"/>
        </w:rPr>
        <w:t xml:space="preserve"> операций на территории Северо-Кавказского</w:t>
      </w:r>
      <w:r>
        <w:rPr>
          <w:sz w:val="24"/>
          <w:szCs w:val="24"/>
        </w:rPr>
        <w:t xml:space="preserve"> </w:t>
      </w:r>
      <w:r w:rsidRPr="00D31855">
        <w:rPr>
          <w:sz w:val="24"/>
          <w:szCs w:val="24"/>
        </w:rPr>
        <w:t>региона.</w:t>
      </w:r>
      <w:proofErr w:type="gramEnd"/>
    </w:p>
    <w:p w:rsidR="007524C9" w:rsidRPr="00D31855" w:rsidRDefault="007524C9" w:rsidP="007524C9">
      <w:pPr>
        <w:pStyle w:val="a5"/>
        <w:numPr>
          <w:ilvl w:val="1"/>
          <w:numId w:val="2"/>
        </w:numPr>
        <w:tabs>
          <w:tab w:val="left" w:pos="1253"/>
        </w:tabs>
        <w:ind w:left="220" w:right="360" w:firstLine="631"/>
        <w:jc w:val="both"/>
        <w:rPr>
          <w:sz w:val="24"/>
          <w:szCs w:val="24"/>
        </w:rPr>
      </w:pPr>
      <w:r w:rsidRPr="00D31855">
        <w:rPr>
          <w:sz w:val="24"/>
          <w:szCs w:val="24"/>
        </w:rPr>
        <w:t>Квота приема для получения высшего образования по программам бакалавриата и программам специалитета за счет бюджетных ассигнований устанавливается в размере не менее чем 10% общего объема контрольных цифр по каждой специальности или направлению подготовки.</w:t>
      </w:r>
    </w:p>
    <w:p w:rsidR="00B34C59" w:rsidRDefault="00B34C59"/>
    <w:sectPr w:rsidR="00B34C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10DA5"/>
    <w:multiLevelType w:val="hybridMultilevel"/>
    <w:tmpl w:val="2848B984"/>
    <w:lvl w:ilvl="0" w:tplc="6F8475AA">
      <w:start w:val="1"/>
      <w:numFmt w:val="decimal"/>
      <w:lvlText w:val="%1)"/>
      <w:lvlJc w:val="left"/>
      <w:pPr>
        <w:ind w:left="220" w:hanging="286"/>
      </w:pPr>
      <w:rPr>
        <w:rFonts w:ascii="Times New Roman" w:eastAsia="Times New Roman" w:hAnsi="Times New Roman" w:cs="Times New Roman" w:hint="default"/>
        <w:w w:val="100"/>
        <w:sz w:val="24"/>
        <w:szCs w:val="24"/>
        <w:lang w:val="ru-RU" w:eastAsia="ru-RU" w:bidi="ru-RU"/>
      </w:rPr>
    </w:lvl>
    <w:lvl w:ilvl="1" w:tplc="824ADE96">
      <w:start w:val="2"/>
      <w:numFmt w:val="decimal"/>
      <w:lvlText w:val="%2)"/>
      <w:lvlJc w:val="left"/>
      <w:pPr>
        <w:ind w:left="1187" w:hanging="260"/>
      </w:pPr>
      <w:rPr>
        <w:rFonts w:ascii="Times New Roman" w:eastAsia="Times New Roman" w:hAnsi="Times New Roman" w:cs="Times New Roman" w:hint="default"/>
        <w:w w:val="100"/>
        <w:sz w:val="24"/>
        <w:szCs w:val="24"/>
        <w:lang w:val="ru-RU" w:eastAsia="ru-RU" w:bidi="ru-RU"/>
      </w:rPr>
    </w:lvl>
    <w:lvl w:ilvl="2" w:tplc="AA7021EE">
      <w:numFmt w:val="bullet"/>
      <w:lvlText w:val="•"/>
      <w:lvlJc w:val="left"/>
      <w:pPr>
        <w:ind w:left="2254" w:hanging="260"/>
      </w:pPr>
      <w:rPr>
        <w:rFonts w:hint="default"/>
        <w:lang w:val="ru-RU" w:eastAsia="ru-RU" w:bidi="ru-RU"/>
      </w:rPr>
    </w:lvl>
    <w:lvl w:ilvl="3" w:tplc="F446E39E">
      <w:numFmt w:val="bullet"/>
      <w:lvlText w:val="•"/>
      <w:lvlJc w:val="left"/>
      <w:pPr>
        <w:ind w:left="3328" w:hanging="260"/>
      </w:pPr>
      <w:rPr>
        <w:rFonts w:hint="default"/>
        <w:lang w:val="ru-RU" w:eastAsia="ru-RU" w:bidi="ru-RU"/>
      </w:rPr>
    </w:lvl>
    <w:lvl w:ilvl="4" w:tplc="C374B698">
      <w:numFmt w:val="bullet"/>
      <w:lvlText w:val="•"/>
      <w:lvlJc w:val="left"/>
      <w:pPr>
        <w:ind w:left="4402" w:hanging="260"/>
      </w:pPr>
      <w:rPr>
        <w:rFonts w:hint="default"/>
        <w:lang w:val="ru-RU" w:eastAsia="ru-RU" w:bidi="ru-RU"/>
      </w:rPr>
    </w:lvl>
    <w:lvl w:ilvl="5" w:tplc="670818A0">
      <w:numFmt w:val="bullet"/>
      <w:lvlText w:val="•"/>
      <w:lvlJc w:val="left"/>
      <w:pPr>
        <w:ind w:left="5476" w:hanging="260"/>
      </w:pPr>
      <w:rPr>
        <w:rFonts w:hint="default"/>
        <w:lang w:val="ru-RU" w:eastAsia="ru-RU" w:bidi="ru-RU"/>
      </w:rPr>
    </w:lvl>
    <w:lvl w:ilvl="6" w:tplc="143C9AE0">
      <w:numFmt w:val="bullet"/>
      <w:lvlText w:val="•"/>
      <w:lvlJc w:val="left"/>
      <w:pPr>
        <w:ind w:left="6550" w:hanging="260"/>
      </w:pPr>
      <w:rPr>
        <w:rFonts w:hint="default"/>
        <w:lang w:val="ru-RU" w:eastAsia="ru-RU" w:bidi="ru-RU"/>
      </w:rPr>
    </w:lvl>
    <w:lvl w:ilvl="7" w:tplc="1330669A">
      <w:numFmt w:val="bullet"/>
      <w:lvlText w:val="•"/>
      <w:lvlJc w:val="left"/>
      <w:pPr>
        <w:ind w:left="7624" w:hanging="260"/>
      </w:pPr>
      <w:rPr>
        <w:rFonts w:hint="default"/>
        <w:lang w:val="ru-RU" w:eastAsia="ru-RU" w:bidi="ru-RU"/>
      </w:rPr>
    </w:lvl>
    <w:lvl w:ilvl="8" w:tplc="ABD6D330">
      <w:numFmt w:val="bullet"/>
      <w:lvlText w:val="•"/>
      <w:lvlJc w:val="left"/>
      <w:pPr>
        <w:ind w:left="8698" w:hanging="260"/>
      </w:pPr>
      <w:rPr>
        <w:rFonts w:hint="default"/>
        <w:lang w:val="ru-RU" w:eastAsia="ru-RU" w:bidi="ru-RU"/>
      </w:rPr>
    </w:lvl>
  </w:abstractNum>
  <w:abstractNum w:abstractNumId="1">
    <w:nsid w:val="373F2797"/>
    <w:multiLevelType w:val="multilevel"/>
    <w:tmpl w:val="23D4065A"/>
    <w:lvl w:ilvl="0">
      <w:start w:val="4"/>
      <w:numFmt w:val="decimal"/>
      <w:lvlText w:val="%1"/>
      <w:lvlJc w:val="left"/>
      <w:pPr>
        <w:ind w:left="1348" w:hanging="420"/>
      </w:pPr>
      <w:rPr>
        <w:rFonts w:hint="default"/>
        <w:lang w:val="ru-RU" w:eastAsia="ru-RU" w:bidi="ru-RU"/>
      </w:rPr>
    </w:lvl>
    <w:lvl w:ilvl="1">
      <w:start w:val="1"/>
      <w:numFmt w:val="decimal"/>
      <w:lvlText w:val="%1.%2."/>
      <w:lvlJc w:val="left"/>
      <w:pPr>
        <w:ind w:left="1348" w:hanging="420"/>
        <w:jc w:val="right"/>
      </w:pPr>
      <w:rPr>
        <w:rFonts w:ascii="Times New Roman" w:eastAsia="Times New Roman" w:hAnsi="Times New Roman" w:cs="Times New Roman" w:hint="default"/>
        <w:spacing w:val="-5"/>
        <w:w w:val="100"/>
        <w:sz w:val="24"/>
        <w:szCs w:val="24"/>
        <w:lang w:val="ru-RU" w:eastAsia="ru-RU" w:bidi="ru-RU"/>
      </w:rPr>
    </w:lvl>
    <w:lvl w:ilvl="2">
      <w:numFmt w:val="bullet"/>
      <w:lvlText w:val="•"/>
      <w:lvlJc w:val="left"/>
      <w:pPr>
        <w:ind w:left="3241" w:hanging="420"/>
      </w:pPr>
      <w:rPr>
        <w:rFonts w:hint="default"/>
        <w:lang w:val="ru-RU" w:eastAsia="ru-RU" w:bidi="ru-RU"/>
      </w:rPr>
    </w:lvl>
    <w:lvl w:ilvl="3">
      <w:numFmt w:val="bullet"/>
      <w:lvlText w:val="•"/>
      <w:lvlJc w:val="left"/>
      <w:pPr>
        <w:ind w:left="4191" w:hanging="420"/>
      </w:pPr>
      <w:rPr>
        <w:rFonts w:hint="default"/>
        <w:lang w:val="ru-RU" w:eastAsia="ru-RU" w:bidi="ru-RU"/>
      </w:rPr>
    </w:lvl>
    <w:lvl w:ilvl="4">
      <w:numFmt w:val="bullet"/>
      <w:lvlText w:val="•"/>
      <w:lvlJc w:val="left"/>
      <w:pPr>
        <w:ind w:left="5142" w:hanging="420"/>
      </w:pPr>
      <w:rPr>
        <w:rFonts w:hint="default"/>
        <w:lang w:val="ru-RU" w:eastAsia="ru-RU" w:bidi="ru-RU"/>
      </w:rPr>
    </w:lvl>
    <w:lvl w:ilvl="5">
      <w:numFmt w:val="bullet"/>
      <w:lvlText w:val="•"/>
      <w:lvlJc w:val="left"/>
      <w:pPr>
        <w:ind w:left="6093" w:hanging="420"/>
      </w:pPr>
      <w:rPr>
        <w:rFonts w:hint="default"/>
        <w:lang w:val="ru-RU" w:eastAsia="ru-RU" w:bidi="ru-RU"/>
      </w:rPr>
    </w:lvl>
    <w:lvl w:ilvl="6">
      <w:numFmt w:val="bullet"/>
      <w:lvlText w:val="•"/>
      <w:lvlJc w:val="left"/>
      <w:pPr>
        <w:ind w:left="7043" w:hanging="420"/>
      </w:pPr>
      <w:rPr>
        <w:rFonts w:hint="default"/>
        <w:lang w:val="ru-RU" w:eastAsia="ru-RU" w:bidi="ru-RU"/>
      </w:rPr>
    </w:lvl>
    <w:lvl w:ilvl="7">
      <w:numFmt w:val="bullet"/>
      <w:lvlText w:val="•"/>
      <w:lvlJc w:val="left"/>
      <w:pPr>
        <w:ind w:left="7994" w:hanging="420"/>
      </w:pPr>
      <w:rPr>
        <w:rFonts w:hint="default"/>
        <w:lang w:val="ru-RU" w:eastAsia="ru-RU" w:bidi="ru-RU"/>
      </w:rPr>
    </w:lvl>
    <w:lvl w:ilvl="8">
      <w:numFmt w:val="bullet"/>
      <w:lvlText w:val="•"/>
      <w:lvlJc w:val="left"/>
      <w:pPr>
        <w:ind w:left="8945" w:hanging="420"/>
      </w:pPr>
      <w:rPr>
        <w:rFonts w:hint="default"/>
        <w:lang w:val="ru-RU" w:eastAsia="ru-RU" w:bidi="ru-RU"/>
      </w:rPr>
    </w:lvl>
  </w:abstractNum>
  <w:abstractNum w:abstractNumId="2">
    <w:nsid w:val="4DAF67E7"/>
    <w:multiLevelType w:val="hybridMultilevel"/>
    <w:tmpl w:val="C47A1572"/>
    <w:lvl w:ilvl="0" w:tplc="F9780CCA">
      <w:numFmt w:val="bullet"/>
      <w:lvlText w:val=""/>
      <w:lvlJc w:val="left"/>
      <w:pPr>
        <w:ind w:left="928" w:hanging="709"/>
      </w:pPr>
      <w:rPr>
        <w:rFonts w:ascii="Symbol" w:eastAsia="Symbol" w:hAnsi="Symbol" w:cs="Symbol" w:hint="default"/>
        <w:w w:val="100"/>
        <w:sz w:val="24"/>
        <w:szCs w:val="24"/>
        <w:lang w:val="ru-RU" w:eastAsia="ru-RU" w:bidi="ru-RU"/>
      </w:rPr>
    </w:lvl>
    <w:lvl w:ilvl="1" w:tplc="E9F63654">
      <w:numFmt w:val="bullet"/>
      <w:lvlText w:val="•"/>
      <w:lvlJc w:val="left"/>
      <w:pPr>
        <w:ind w:left="1100" w:hanging="709"/>
      </w:pPr>
      <w:rPr>
        <w:rFonts w:hint="default"/>
        <w:lang w:val="ru-RU" w:eastAsia="ru-RU" w:bidi="ru-RU"/>
      </w:rPr>
    </w:lvl>
    <w:lvl w:ilvl="2" w:tplc="BB5E7F46">
      <w:numFmt w:val="bullet"/>
      <w:lvlText w:val="•"/>
      <w:lvlJc w:val="left"/>
      <w:pPr>
        <w:ind w:left="2182" w:hanging="709"/>
      </w:pPr>
      <w:rPr>
        <w:rFonts w:hint="default"/>
        <w:lang w:val="ru-RU" w:eastAsia="ru-RU" w:bidi="ru-RU"/>
      </w:rPr>
    </w:lvl>
    <w:lvl w:ilvl="3" w:tplc="323472AC">
      <w:numFmt w:val="bullet"/>
      <w:lvlText w:val="•"/>
      <w:lvlJc w:val="left"/>
      <w:pPr>
        <w:ind w:left="3265" w:hanging="709"/>
      </w:pPr>
      <w:rPr>
        <w:rFonts w:hint="default"/>
        <w:lang w:val="ru-RU" w:eastAsia="ru-RU" w:bidi="ru-RU"/>
      </w:rPr>
    </w:lvl>
    <w:lvl w:ilvl="4" w:tplc="AD425DC8">
      <w:numFmt w:val="bullet"/>
      <w:lvlText w:val="•"/>
      <w:lvlJc w:val="left"/>
      <w:pPr>
        <w:ind w:left="4348" w:hanging="709"/>
      </w:pPr>
      <w:rPr>
        <w:rFonts w:hint="default"/>
        <w:lang w:val="ru-RU" w:eastAsia="ru-RU" w:bidi="ru-RU"/>
      </w:rPr>
    </w:lvl>
    <w:lvl w:ilvl="5" w:tplc="60004F8C">
      <w:numFmt w:val="bullet"/>
      <w:lvlText w:val="•"/>
      <w:lvlJc w:val="left"/>
      <w:pPr>
        <w:ind w:left="5431" w:hanging="709"/>
      </w:pPr>
      <w:rPr>
        <w:rFonts w:hint="default"/>
        <w:lang w:val="ru-RU" w:eastAsia="ru-RU" w:bidi="ru-RU"/>
      </w:rPr>
    </w:lvl>
    <w:lvl w:ilvl="6" w:tplc="1326DCEC">
      <w:numFmt w:val="bullet"/>
      <w:lvlText w:val="•"/>
      <w:lvlJc w:val="left"/>
      <w:pPr>
        <w:ind w:left="6514" w:hanging="709"/>
      </w:pPr>
      <w:rPr>
        <w:rFonts w:hint="default"/>
        <w:lang w:val="ru-RU" w:eastAsia="ru-RU" w:bidi="ru-RU"/>
      </w:rPr>
    </w:lvl>
    <w:lvl w:ilvl="7" w:tplc="E278C52A">
      <w:numFmt w:val="bullet"/>
      <w:lvlText w:val="•"/>
      <w:lvlJc w:val="left"/>
      <w:pPr>
        <w:ind w:left="7597" w:hanging="709"/>
      </w:pPr>
      <w:rPr>
        <w:rFonts w:hint="default"/>
        <w:lang w:val="ru-RU" w:eastAsia="ru-RU" w:bidi="ru-RU"/>
      </w:rPr>
    </w:lvl>
    <w:lvl w:ilvl="8" w:tplc="5A746E00">
      <w:numFmt w:val="bullet"/>
      <w:lvlText w:val="•"/>
      <w:lvlJc w:val="left"/>
      <w:pPr>
        <w:ind w:left="8680" w:hanging="709"/>
      </w:pPr>
      <w:rPr>
        <w:rFonts w:hint="default"/>
        <w:lang w:val="ru-RU" w:eastAsia="ru-RU" w:bidi="ru-RU"/>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524C9"/>
    <w:rsid w:val="007524C9"/>
    <w:rsid w:val="00B34C59"/>
    <w:rsid w:val="00F366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7524C9"/>
    <w:pPr>
      <w:widowControl w:val="0"/>
      <w:autoSpaceDE w:val="0"/>
      <w:autoSpaceDN w:val="0"/>
      <w:spacing w:after="0" w:line="240" w:lineRule="auto"/>
      <w:ind w:left="237"/>
      <w:outlineLvl w:val="0"/>
    </w:pPr>
    <w:rPr>
      <w:rFonts w:ascii="Times New Roman" w:eastAsia="Times New Roman" w:hAnsi="Times New Roman" w:cs="Times New Roman"/>
      <w:b/>
      <w:bCs/>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524C9"/>
    <w:rPr>
      <w:rFonts w:ascii="Times New Roman" w:eastAsia="Times New Roman" w:hAnsi="Times New Roman" w:cs="Times New Roman"/>
      <w:b/>
      <w:bCs/>
      <w:sz w:val="24"/>
      <w:szCs w:val="24"/>
      <w:lang w:bidi="ru-RU"/>
    </w:rPr>
  </w:style>
  <w:style w:type="paragraph" w:styleId="a3">
    <w:name w:val="Body Text"/>
    <w:basedOn w:val="a"/>
    <w:link w:val="a4"/>
    <w:uiPriority w:val="1"/>
    <w:qFormat/>
    <w:rsid w:val="007524C9"/>
    <w:pPr>
      <w:widowControl w:val="0"/>
      <w:autoSpaceDE w:val="0"/>
      <w:autoSpaceDN w:val="0"/>
      <w:spacing w:after="0" w:line="240" w:lineRule="auto"/>
      <w:ind w:left="220" w:firstLine="708"/>
      <w:jc w:val="both"/>
    </w:pPr>
    <w:rPr>
      <w:rFonts w:ascii="Times New Roman" w:eastAsia="Times New Roman" w:hAnsi="Times New Roman" w:cs="Times New Roman"/>
      <w:sz w:val="24"/>
      <w:szCs w:val="24"/>
      <w:lang w:bidi="ru-RU"/>
    </w:rPr>
  </w:style>
  <w:style w:type="character" w:customStyle="1" w:styleId="a4">
    <w:name w:val="Основной текст Знак"/>
    <w:basedOn w:val="a0"/>
    <w:link w:val="a3"/>
    <w:uiPriority w:val="1"/>
    <w:rsid w:val="007524C9"/>
    <w:rPr>
      <w:rFonts w:ascii="Times New Roman" w:eastAsia="Times New Roman" w:hAnsi="Times New Roman" w:cs="Times New Roman"/>
      <w:sz w:val="24"/>
      <w:szCs w:val="24"/>
      <w:lang w:bidi="ru-RU"/>
    </w:rPr>
  </w:style>
  <w:style w:type="paragraph" w:styleId="a5">
    <w:name w:val="List Paragraph"/>
    <w:basedOn w:val="a"/>
    <w:uiPriority w:val="1"/>
    <w:qFormat/>
    <w:rsid w:val="007524C9"/>
    <w:pPr>
      <w:widowControl w:val="0"/>
      <w:autoSpaceDE w:val="0"/>
      <w:autoSpaceDN w:val="0"/>
      <w:spacing w:after="0" w:line="240" w:lineRule="auto"/>
      <w:ind w:left="220" w:hanging="709"/>
      <w:jc w:val="both"/>
    </w:pPr>
    <w:rPr>
      <w:rFonts w:ascii="Times New Roman" w:eastAsia="Times New Roman" w:hAnsi="Times New Roman" w:cs="Times New Roman"/>
      <w:lang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1238/" TargetMode="External"/><Relationship Id="rId13" Type="http://schemas.openxmlformats.org/officeDocument/2006/relationships/hyperlink" Target="http://www.consultant.ru/document/cons_doc_LAW_365236/d8ba8171f6e944b1dc563df7d03c02836a574238/" TargetMode="External"/><Relationship Id="rId3" Type="http://schemas.openxmlformats.org/officeDocument/2006/relationships/settings" Target="settings.xml"/><Relationship Id="rId7" Type="http://schemas.openxmlformats.org/officeDocument/2006/relationships/hyperlink" Target="https://login.consultant.ru/link/?req=doc&amp;base=LAW&amp;n=428387&amp;date=11.10.2022&amp;dst=252&amp;field=134" TargetMode="External"/><Relationship Id="rId12" Type="http://schemas.openxmlformats.org/officeDocument/2006/relationships/hyperlink" Target="http://www.consultant.ru/document/cons_doc_LAW_365236/d8ba8171f6e944b1dc563df7d03c02836a57423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eq=doc&amp;base=LAW&amp;n=428387&amp;date=11.10.2022&amp;dst=100946&amp;field=134" TargetMode="External"/><Relationship Id="rId11" Type="http://schemas.openxmlformats.org/officeDocument/2006/relationships/hyperlink" Target="http://www.consultant.ru/document/cons_doc_LAW_365236/d8ba8171f6e944b1dc563df7d03c02836a574238/" TargetMode="External"/><Relationship Id="rId5" Type="http://schemas.openxmlformats.org/officeDocument/2006/relationships/hyperlink" Target="https://login.consultant.ru/link/?req=doc&amp;base=LAW&amp;n=428387&amp;date=11.10.2022&amp;dst=100946&amp;field=134" TargetMode="External"/><Relationship Id="rId15" Type="http://schemas.openxmlformats.org/officeDocument/2006/relationships/hyperlink" Target="http://www.consultant.ru/document/cons_doc_LAW_351237/815edc9896435be7118ac0d2bfccfcdc4caea94a/" TargetMode="External"/><Relationship Id="rId10" Type="http://schemas.openxmlformats.org/officeDocument/2006/relationships/hyperlink" Target="http://www.consultant.ru/document/cons_doc_LAW_365236/d8ba8171f6e944b1dc563df7d03c02836a574238/" TargetMode="External"/><Relationship Id="rId4" Type="http://schemas.openxmlformats.org/officeDocument/2006/relationships/webSettings" Target="webSettings.xml"/><Relationship Id="rId9" Type="http://schemas.openxmlformats.org/officeDocument/2006/relationships/hyperlink" Target="http://www.consultant.ru/document/cons_doc_LAW_365236/d8ba8171f6e944b1dc563df7d03c02836a574238/" TargetMode="External"/><Relationship Id="rId14" Type="http://schemas.openxmlformats.org/officeDocument/2006/relationships/hyperlink" Target="http://www.consultant.ru/document/cons_doc_LAW_351237/815edc9896435be7118ac0d2bfccfcdc4caea9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1671</Words>
  <Characters>9526</Characters>
  <Application>Microsoft Office Word</Application>
  <DocSecurity>0</DocSecurity>
  <Lines>79</Lines>
  <Paragraphs>22</Paragraphs>
  <ScaleCrop>false</ScaleCrop>
  <Company/>
  <LinksUpToDate>false</LinksUpToDate>
  <CharactersWithSpaces>11175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УМУ-1</dc:creator>
  <cp:keywords/>
  <dc:description/>
  <cp:lastModifiedBy>УМУ-1</cp:lastModifiedBy>
  <cp:revision>3</cp:revision>
  <dcterms:created xsi:type="dcterms:W3CDTF">2022-10-29T08:31:00Z</dcterms:created>
  <dcterms:modified xsi:type="dcterms:W3CDTF">2022-10-29T08:33:00Z</dcterms:modified>
</cp:coreProperties>
</file>